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765A" w14:textId="77777777" w:rsidR="00847CF2" w:rsidRDefault="00847CF2" w:rsidP="00847CF2">
      <w:pPr>
        <w:spacing w:line="276" w:lineRule="auto"/>
        <w:rPr>
          <w:rFonts w:ascii="Calibri" w:hAnsi="Calibri" w:cs="Arial"/>
          <w:b/>
        </w:rPr>
      </w:pPr>
    </w:p>
    <w:p w14:paraId="0D99092C" w14:textId="77777777" w:rsidR="00D26FC7" w:rsidRDefault="00D26FC7" w:rsidP="00847CF2">
      <w:pPr>
        <w:spacing w:line="276" w:lineRule="auto"/>
        <w:rPr>
          <w:rFonts w:ascii="Calibri" w:hAnsi="Calibri" w:cs="Arial"/>
          <w:b/>
        </w:rPr>
      </w:pPr>
    </w:p>
    <w:p w14:paraId="5A523E0D" w14:textId="77777777" w:rsidR="00847CF2" w:rsidRDefault="00847CF2" w:rsidP="00847CF2">
      <w:pPr>
        <w:spacing w:line="276" w:lineRule="auto"/>
        <w:rPr>
          <w:rFonts w:ascii="Calibri" w:hAnsi="Calibri" w:cs="Arial"/>
          <w:b/>
        </w:rPr>
      </w:pPr>
    </w:p>
    <w:p w14:paraId="1D77A254" w14:textId="77777777" w:rsidR="00BE31BC" w:rsidRPr="00847CF2" w:rsidRDefault="00BE31BC" w:rsidP="00847CF2">
      <w:pPr>
        <w:spacing w:line="276" w:lineRule="auto"/>
        <w:rPr>
          <w:rFonts w:ascii="Calibri" w:hAnsi="Calibri" w:cs="Arial"/>
          <w:b/>
        </w:rPr>
      </w:pPr>
      <w:r w:rsidRPr="00847CF2">
        <w:rPr>
          <w:rFonts w:ascii="Calibri" w:hAnsi="Calibri" w:cs="Arial"/>
          <w:b/>
        </w:rPr>
        <w:t>First-ever National Depreciation Register launched by Washington Brown</w:t>
      </w:r>
    </w:p>
    <w:p w14:paraId="119B20D9" w14:textId="77777777" w:rsidR="00F36A71" w:rsidRPr="00847CF2" w:rsidRDefault="00F36A71" w:rsidP="00847CF2">
      <w:pPr>
        <w:spacing w:line="276" w:lineRule="auto"/>
        <w:jc w:val="both"/>
        <w:rPr>
          <w:rFonts w:ascii="Calibri" w:hAnsi="Calibri"/>
        </w:rPr>
      </w:pPr>
    </w:p>
    <w:p w14:paraId="0747DE61" w14:textId="2FE8EB6C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847CF2">
        <w:rPr>
          <w:rFonts w:ascii="Calibri" w:hAnsi="Calibri" w:cs="Arial"/>
          <w:sz w:val="22"/>
          <w:szCs w:val="22"/>
        </w:rPr>
        <w:t xml:space="preserve">Property investors are set to save time and money through the launch of the first-ever </w:t>
      </w:r>
      <w:hyperlink r:id="rId4" w:history="1">
        <w:r w:rsidRPr="00847CF2">
          <w:rPr>
            <w:rStyle w:val="Hyperlink"/>
            <w:rFonts w:ascii="Calibri" w:hAnsi="Calibri" w:cs="Arial"/>
            <w:sz w:val="22"/>
            <w:szCs w:val="22"/>
          </w:rPr>
          <w:t>National Depreciation Register</w:t>
        </w:r>
      </w:hyperlink>
      <w:r w:rsidRPr="00847CF2">
        <w:rPr>
          <w:rFonts w:ascii="Calibri" w:hAnsi="Calibri" w:cs="Arial"/>
          <w:sz w:val="22"/>
          <w:szCs w:val="22"/>
        </w:rPr>
        <w:t xml:space="preserve"> (NDR) in Australia.</w:t>
      </w:r>
    </w:p>
    <w:p w14:paraId="6B2AF5E5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</w:rPr>
      </w:pPr>
    </w:p>
    <w:p w14:paraId="6A28370B" w14:textId="333D3DCE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847CF2">
        <w:rPr>
          <w:rFonts w:ascii="Calibri" w:hAnsi="Calibri" w:cs="Arial"/>
          <w:sz w:val="22"/>
          <w:szCs w:val="22"/>
        </w:rPr>
        <w:t>The NDR, revealed as one of two major announcements by one of Australia’s oldest quantity surveying o</w:t>
      </w:r>
      <w:r w:rsidR="00847CF2" w:rsidRPr="00847CF2">
        <w:rPr>
          <w:rFonts w:ascii="Calibri" w:hAnsi="Calibri" w:cs="Arial"/>
          <w:sz w:val="22"/>
          <w:szCs w:val="22"/>
        </w:rPr>
        <w:t>rganisations, Washington Brown,</w:t>
      </w:r>
      <w:r w:rsidRPr="00847CF2">
        <w:rPr>
          <w:rFonts w:ascii="Calibri" w:hAnsi="Calibri" w:cs="Arial"/>
          <w:sz w:val="22"/>
          <w:szCs w:val="22"/>
        </w:rPr>
        <w:t xml:space="preserve"> is an established database that includes most residential apartments in Australia and their depreciation costs.</w:t>
      </w:r>
    </w:p>
    <w:p w14:paraId="23D48DB8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2C4D94D3" w14:textId="2F35A496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847CF2">
        <w:rPr>
          <w:rFonts w:ascii="Calibri" w:hAnsi="Calibri" w:cs="Arial"/>
          <w:sz w:val="22"/>
          <w:szCs w:val="22"/>
        </w:rPr>
        <w:t xml:space="preserve">The firm has made use of the extensive data it has accumulated over the past 40 years to create the NDR, which property investors will be </w:t>
      </w:r>
      <w:r w:rsidR="00847CF2" w:rsidRPr="00847CF2">
        <w:rPr>
          <w:rFonts w:ascii="Calibri" w:hAnsi="Calibri" w:cs="Arial"/>
          <w:sz w:val="22"/>
          <w:szCs w:val="22"/>
        </w:rPr>
        <w:t>able to access online, search</w:t>
      </w:r>
      <w:r w:rsidRPr="00847CF2">
        <w:rPr>
          <w:rFonts w:ascii="Calibri" w:hAnsi="Calibri" w:cs="Arial"/>
          <w:sz w:val="22"/>
          <w:szCs w:val="22"/>
        </w:rPr>
        <w:t xml:space="preserve"> for their property in seconds and </w:t>
      </w:r>
      <w:r w:rsidR="00847CF2" w:rsidRPr="00847CF2">
        <w:rPr>
          <w:rFonts w:ascii="Calibri" w:hAnsi="Calibri" w:cs="Arial"/>
          <w:sz w:val="22"/>
          <w:szCs w:val="22"/>
        </w:rPr>
        <w:t>purchase</w:t>
      </w:r>
      <w:r w:rsidRPr="00847CF2">
        <w:rPr>
          <w:rFonts w:ascii="Calibri" w:hAnsi="Calibri" w:cs="Arial"/>
          <w:sz w:val="22"/>
          <w:szCs w:val="22"/>
        </w:rPr>
        <w:t xml:space="preserve"> a report quickly, after selecting the right affordable package for their needs.</w:t>
      </w:r>
    </w:p>
    <w:p w14:paraId="37533958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</w:rPr>
      </w:pPr>
    </w:p>
    <w:p w14:paraId="0ECBC4E1" w14:textId="4F01CD3D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847CF2">
        <w:rPr>
          <w:rFonts w:ascii="Calibri" w:hAnsi="Calibri" w:cs="Arial"/>
          <w:sz w:val="22"/>
          <w:szCs w:val="22"/>
        </w:rPr>
        <w:t>The NDR was established in response to the changes to depreciation in the Federal Budget last year, which saw depreciation claims for second-hand residential properties purchased after May 10, 2017 limited to</w:t>
      </w:r>
      <w:r w:rsidR="00847CF2">
        <w:rPr>
          <w:rFonts w:ascii="Calibri" w:hAnsi="Calibri" w:cs="Arial"/>
          <w:sz w:val="22"/>
          <w:szCs w:val="22"/>
        </w:rPr>
        <w:t xml:space="preserve"> the</w:t>
      </w:r>
      <w:r w:rsidRPr="00847CF2">
        <w:rPr>
          <w:rFonts w:ascii="Calibri" w:hAnsi="Calibri" w:cs="Arial"/>
          <w:sz w:val="22"/>
          <w:szCs w:val="22"/>
        </w:rPr>
        <w:t xml:space="preserve"> building allowance, with plant and equipment allowances no longer </w:t>
      </w:r>
      <w:r w:rsidR="009967FE">
        <w:rPr>
          <w:rFonts w:ascii="Calibri" w:hAnsi="Calibri" w:cs="Arial"/>
          <w:sz w:val="22"/>
          <w:szCs w:val="22"/>
        </w:rPr>
        <w:t>eligible</w:t>
      </w:r>
      <w:r w:rsidRPr="00847CF2">
        <w:rPr>
          <w:rFonts w:ascii="Calibri" w:hAnsi="Calibri" w:cs="Arial"/>
          <w:sz w:val="22"/>
          <w:szCs w:val="22"/>
        </w:rPr>
        <w:t xml:space="preserve"> to be claimed.</w:t>
      </w:r>
    </w:p>
    <w:p w14:paraId="3A4CB265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</w:rPr>
      </w:pPr>
    </w:p>
    <w:p w14:paraId="2B64B18C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  <w:lang w:val="en-US"/>
        </w:rPr>
      </w:pPr>
      <w:r w:rsidRPr="00847CF2">
        <w:rPr>
          <w:rFonts w:ascii="Calibri" w:hAnsi="Calibri" w:cs="Arial"/>
          <w:sz w:val="22"/>
          <w:szCs w:val="22"/>
        </w:rPr>
        <w:t xml:space="preserve">The changes </w:t>
      </w:r>
      <w:r w:rsidRPr="00847CF2">
        <w:rPr>
          <w:rFonts w:ascii="Calibri" w:hAnsi="Calibri" w:cs="Arial"/>
          <w:sz w:val="22"/>
          <w:szCs w:val="22"/>
          <w:lang w:val="en-US"/>
        </w:rPr>
        <w:t>left many property investors feeling confused about what depreciation costs they can claim moving forward, but the NDR provides a quick and easy way to find out for each property.</w:t>
      </w:r>
    </w:p>
    <w:p w14:paraId="50FC0E11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  <w:lang w:val="en-US"/>
        </w:rPr>
      </w:pPr>
    </w:p>
    <w:p w14:paraId="770F1F81" w14:textId="5E9F7370" w:rsid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  <w:lang w:val="en-US"/>
        </w:rPr>
      </w:pPr>
      <w:r w:rsidRPr="00847CF2">
        <w:rPr>
          <w:rFonts w:ascii="Calibri" w:hAnsi="Calibri" w:cs="Arial"/>
          <w:sz w:val="22"/>
          <w:szCs w:val="22"/>
          <w:lang w:val="en-US"/>
        </w:rPr>
        <w:t>While investors will still need a property inspection to prepare a depreciation schedule for a property purchased before May 9, 2017</w:t>
      </w:r>
      <w:r w:rsidR="00847CF2">
        <w:rPr>
          <w:rFonts w:ascii="Calibri" w:hAnsi="Calibri" w:cs="Arial"/>
          <w:sz w:val="22"/>
          <w:szCs w:val="22"/>
          <w:lang w:val="en-US"/>
        </w:rPr>
        <w:t>;</w:t>
      </w:r>
      <w:r w:rsidRPr="00847CF2">
        <w:rPr>
          <w:rFonts w:ascii="Calibri" w:hAnsi="Calibri" w:cs="Arial"/>
          <w:sz w:val="22"/>
          <w:szCs w:val="22"/>
          <w:lang w:val="en-US"/>
        </w:rPr>
        <w:t xml:space="preserve"> </w:t>
      </w:r>
      <w:r w:rsidR="00847CF2">
        <w:rPr>
          <w:rFonts w:ascii="Calibri" w:hAnsi="Calibri" w:cs="Arial"/>
          <w:sz w:val="22"/>
          <w:szCs w:val="22"/>
          <w:lang w:val="en-US"/>
        </w:rPr>
        <w:t>if they have purchased a residential property after this date and only the building allowance is needed, an inspection may not be required.</w:t>
      </w:r>
    </w:p>
    <w:p w14:paraId="230B6773" w14:textId="77777777" w:rsidR="00847CF2" w:rsidRDefault="00847CF2" w:rsidP="00847CF2">
      <w:pPr>
        <w:spacing w:line="276" w:lineRule="auto"/>
        <w:contextualSpacing/>
        <w:rPr>
          <w:rFonts w:ascii="Calibri" w:hAnsi="Calibri" w:cs="Arial"/>
          <w:sz w:val="22"/>
          <w:szCs w:val="22"/>
          <w:lang w:val="en-US"/>
        </w:rPr>
      </w:pPr>
    </w:p>
    <w:p w14:paraId="70B48394" w14:textId="7875A022" w:rsidR="00BE31BC" w:rsidRPr="00847CF2" w:rsidRDefault="00847CF2" w:rsidP="00847CF2">
      <w:pPr>
        <w:spacing w:line="276" w:lineRule="auto"/>
        <w:contextualSpacing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Investors</w:t>
      </w:r>
      <w:r w:rsidR="00BE31BC" w:rsidRPr="00847CF2">
        <w:rPr>
          <w:rFonts w:ascii="Calibri" w:hAnsi="Calibri" w:cs="Arial"/>
          <w:sz w:val="22"/>
          <w:szCs w:val="22"/>
          <w:lang w:val="en-US"/>
        </w:rPr>
        <w:t xml:space="preserve"> may simply be able to jump online to the NDR and get a report that way, without an inspection.</w:t>
      </w:r>
    </w:p>
    <w:p w14:paraId="5828CA10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  <w:lang w:val="en-US"/>
        </w:rPr>
      </w:pPr>
    </w:p>
    <w:p w14:paraId="2FDCA70C" w14:textId="132B8CE2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  <w:lang w:val="en-US"/>
        </w:rPr>
      </w:pPr>
      <w:r w:rsidRPr="00847CF2">
        <w:rPr>
          <w:rFonts w:ascii="Calibri" w:hAnsi="Calibri" w:cs="Arial"/>
          <w:sz w:val="22"/>
          <w:szCs w:val="22"/>
          <w:lang w:val="en-US"/>
        </w:rPr>
        <w:t xml:space="preserve">Washington Brown </w:t>
      </w:r>
      <w:r w:rsidR="00847CF2">
        <w:rPr>
          <w:rFonts w:ascii="Calibri" w:hAnsi="Calibri" w:cs="Arial"/>
          <w:sz w:val="22"/>
          <w:szCs w:val="22"/>
          <w:lang w:val="en-US"/>
        </w:rPr>
        <w:t xml:space="preserve">is </w:t>
      </w:r>
      <w:r w:rsidRPr="00847CF2">
        <w:rPr>
          <w:rFonts w:ascii="Calibri" w:hAnsi="Calibri" w:cs="Arial"/>
          <w:sz w:val="22"/>
          <w:szCs w:val="22"/>
          <w:lang w:val="en-US"/>
        </w:rPr>
        <w:t xml:space="preserve">likely </w:t>
      </w:r>
      <w:r w:rsidR="00847CF2">
        <w:rPr>
          <w:rFonts w:ascii="Calibri" w:hAnsi="Calibri" w:cs="Arial"/>
          <w:sz w:val="22"/>
          <w:szCs w:val="22"/>
          <w:lang w:val="en-US"/>
        </w:rPr>
        <w:t>to already have</w:t>
      </w:r>
      <w:r w:rsidRPr="00847CF2">
        <w:rPr>
          <w:rFonts w:ascii="Calibri" w:hAnsi="Calibri" w:cs="Arial"/>
          <w:sz w:val="22"/>
          <w:szCs w:val="22"/>
          <w:lang w:val="en-US"/>
        </w:rPr>
        <w:t xml:space="preserve"> the costs for your property on file, as </w:t>
      </w:r>
      <w:r w:rsidR="00031404" w:rsidRPr="00847CF2">
        <w:rPr>
          <w:rFonts w:ascii="Calibri" w:hAnsi="Calibri" w:cs="Arial"/>
          <w:sz w:val="22"/>
          <w:szCs w:val="22"/>
          <w:lang w:val="en-US"/>
        </w:rPr>
        <w:t xml:space="preserve">they’ve been involved in the development of thousands of properties Australia wide. </w:t>
      </w:r>
    </w:p>
    <w:p w14:paraId="3F014C07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  <w:lang w:val="en-US"/>
        </w:rPr>
      </w:pPr>
    </w:p>
    <w:p w14:paraId="2FCE8C20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  <w:lang w:val="en-US"/>
        </w:rPr>
      </w:pPr>
      <w:r w:rsidRPr="00847CF2">
        <w:rPr>
          <w:rFonts w:ascii="Calibri" w:hAnsi="Calibri" w:cs="Arial"/>
          <w:sz w:val="22"/>
          <w:szCs w:val="22"/>
        </w:rPr>
        <w:t>This is the first-ever NDR</w:t>
      </w:r>
      <w:r w:rsidRPr="00847CF2">
        <w:rPr>
          <w:rFonts w:ascii="Calibri" w:hAnsi="Calibri" w:cs="Arial"/>
          <w:sz w:val="22"/>
          <w:szCs w:val="22"/>
          <w:lang w:val="en-US"/>
        </w:rPr>
        <w:t xml:space="preserve">, so there has never been a faster, easier and more affordable way for property investors to claim the maximum depreciation costs for their investment property, </w:t>
      </w:r>
      <w:proofErr w:type="spellStart"/>
      <w:r w:rsidRPr="00847CF2">
        <w:rPr>
          <w:rFonts w:ascii="Calibri" w:hAnsi="Calibri" w:cs="Arial"/>
          <w:sz w:val="22"/>
          <w:szCs w:val="22"/>
          <w:lang w:val="en-US"/>
        </w:rPr>
        <w:t>maximising</w:t>
      </w:r>
      <w:proofErr w:type="spellEnd"/>
      <w:r w:rsidRPr="00847CF2">
        <w:rPr>
          <w:rFonts w:ascii="Calibri" w:hAnsi="Calibri" w:cs="Arial"/>
          <w:sz w:val="22"/>
          <w:szCs w:val="22"/>
          <w:lang w:val="en-US"/>
        </w:rPr>
        <w:t xml:space="preserve"> tax returns and putting more money back into their pockets.</w:t>
      </w:r>
    </w:p>
    <w:p w14:paraId="21E26A77" w14:textId="77777777" w:rsidR="00BE31BC" w:rsidRPr="00847CF2" w:rsidRDefault="00BE31BC" w:rsidP="00847CF2">
      <w:pPr>
        <w:spacing w:line="276" w:lineRule="auto"/>
        <w:contextualSpacing/>
        <w:rPr>
          <w:rFonts w:ascii="Calibri" w:hAnsi="Calibri" w:cs="Arial"/>
          <w:sz w:val="22"/>
          <w:szCs w:val="22"/>
        </w:rPr>
      </w:pPr>
    </w:p>
    <w:p w14:paraId="061B0B9C" w14:textId="77777777" w:rsidR="00BE31BC" w:rsidRPr="00847CF2" w:rsidRDefault="00BE31BC" w:rsidP="00847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BE31BC" w:rsidRPr="00847CF2" w:rsidSect="008679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D3"/>
    <w:rsid w:val="00031404"/>
    <w:rsid w:val="004B5D4E"/>
    <w:rsid w:val="00847CF2"/>
    <w:rsid w:val="0086791A"/>
    <w:rsid w:val="009967FE"/>
    <w:rsid w:val="00A56BD3"/>
    <w:rsid w:val="00BE31BC"/>
    <w:rsid w:val="00D26FC7"/>
    <w:rsid w:val="00F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0F7E4"/>
  <w14:defaultImageDpi w14:val="300"/>
  <w15:docId w15:val="{A50F063E-9EA7-4563-AA21-F05CEF0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1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BC"/>
  </w:style>
  <w:style w:type="paragraph" w:styleId="BalloonText">
    <w:name w:val="Balloon Text"/>
    <w:basedOn w:val="Normal"/>
    <w:link w:val="BalloonTextChar"/>
    <w:uiPriority w:val="99"/>
    <w:semiHidden/>
    <w:unhideWhenUsed/>
    <w:rsid w:val="00BE3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onaldepreciationregister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Groot</dc:creator>
  <cp:keywords/>
  <dc:description/>
  <cp:lastModifiedBy>Joe G</cp:lastModifiedBy>
  <cp:revision>3</cp:revision>
  <dcterms:created xsi:type="dcterms:W3CDTF">2018-02-22T05:03:00Z</dcterms:created>
  <dcterms:modified xsi:type="dcterms:W3CDTF">2018-02-22T05:36:00Z</dcterms:modified>
</cp:coreProperties>
</file>