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531C8" w14:textId="77777777" w:rsidR="001F7174" w:rsidRDefault="001F7174" w:rsidP="005707C8">
      <w:pPr>
        <w:spacing w:line="360" w:lineRule="auto"/>
        <w:contextualSpacing/>
        <w:rPr>
          <w:rFonts w:ascii="Arial" w:hAnsi="Arial" w:cs="Arial"/>
          <w:b/>
        </w:rPr>
      </w:pPr>
    </w:p>
    <w:p w14:paraId="12402782" w14:textId="77777777" w:rsidR="00553CC8" w:rsidRDefault="00553CC8" w:rsidP="005707C8">
      <w:pPr>
        <w:spacing w:line="360" w:lineRule="auto"/>
        <w:contextualSpacing/>
        <w:rPr>
          <w:rFonts w:ascii="Arial" w:hAnsi="Arial" w:cs="Arial"/>
          <w:b/>
        </w:rPr>
      </w:pPr>
    </w:p>
    <w:p w14:paraId="63DB3D9C" w14:textId="77777777" w:rsidR="00586555" w:rsidRPr="00AF7DD4" w:rsidRDefault="005707C8" w:rsidP="005707C8">
      <w:pPr>
        <w:spacing w:line="360" w:lineRule="auto"/>
        <w:contextualSpacing/>
        <w:rPr>
          <w:rFonts w:ascii="Arial" w:hAnsi="Arial" w:cs="Arial"/>
          <w:b/>
        </w:rPr>
      </w:pPr>
      <w:r w:rsidRPr="00AF7DD4">
        <w:rPr>
          <w:rFonts w:ascii="Arial" w:hAnsi="Arial" w:cs="Arial"/>
          <w:b/>
        </w:rPr>
        <w:t>Washington Brown’s new depreciation report to maximise building allowances</w:t>
      </w:r>
    </w:p>
    <w:p w14:paraId="6CD77351" w14:textId="77777777" w:rsidR="00586555" w:rsidRDefault="00586555" w:rsidP="005707C8">
      <w:pPr>
        <w:spacing w:line="360" w:lineRule="auto"/>
        <w:contextualSpacing/>
        <w:rPr>
          <w:rFonts w:ascii="Arial" w:hAnsi="Arial" w:cs="Arial"/>
          <w:sz w:val="20"/>
          <w:szCs w:val="20"/>
        </w:rPr>
      </w:pPr>
    </w:p>
    <w:p w14:paraId="206FEEFA" w14:textId="77777777" w:rsidR="005707C8" w:rsidRPr="001B2C1C" w:rsidRDefault="005707C8" w:rsidP="005707C8">
      <w:pPr>
        <w:spacing w:line="360" w:lineRule="auto"/>
        <w:contextualSpacing/>
        <w:rPr>
          <w:rFonts w:ascii="Calibri" w:hAnsi="Calibri" w:cs="Arial"/>
          <w:sz w:val="22"/>
          <w:szCs w:val="22"/>
        </w:rPr>
      </w:pPr>
      <w:r w:rsidRPr="001B2C1C">
        <w:rPr>
          <w:rFonts w:ascii="Calibri" w:hAnsi="Calibri" w:cs="Arial"/>
          <w:sz w:val="22"/>
          <w:szCs w:val="22"/>
        </w:rPr>
        <w:t>While the change</w:t>
      </w:r>
      <w:bookmarkStart w:id="0" w:name="_GoBack"/>
      <w:bookmarkEnd w:id="0"/>
      <w:r w:rsidRPr="001B2C1C">
        <w:rPr>
          <w:rFonts w:ascii="Calibri" w:hAnsi="Calibri" w:cs="Arial"/>
          <w:sz w:val="22"/>
          <w:szCs w:val="22"/>
        </w:rPr>
        <w:t>s to depreciation announced in last year’s Federal Budget put residential property investors on the back foot when compared to commercial property investors, there are ways to even the playing field, according to Washington Brown.</w:t>
      </w:r>
    </w:p>
    <w:p w14:paraId="012FACBD" w14:textId="77777777" w:rsidR="00F36A71" w:rsidRPr="001B2C1C" w:rsidRDefault="00F36A71">
      <w:pPr>
        <w:rPr>
          <w:rFonts w:ascii="Calibri" w:hAnsi="Calibri"/>
          <w:sz w:val="22"/>
          <w:szCs w:val="22"/>
        </w:rPr>
      </w:pPr>
    </w:p>
    <w:p w14:paraId="1D027FD1" w14:textId="342B1825" w:rsidR="005707C8" w:rsidRPr="001B2C1C" w:rsidRDefault="005707C8" w:rsidP="005707C8">
      <w:pPr>
        <w:spacing w:line="360" w:lineRule="auto"/>
        <w:contextualSpacing/>
        <w:rPr>
          <w:rFonts w:ascii="Calibri" w:hAnsi="Calibri" w:cs="Arial"/>
          <w:sz w:val="22"/>
          <w:szCs w:val="22"/>
        </w:rPr>
      </w:pPr>
      <w:r w:rsidRPr="001B2C1C">
        <w:rPr>
          <w:rFonts w:ascii="Calibri" w:hAnsi="Calibri" w:cs="Arial"/>
          <w:sz w:val="22"/>
          <w:szCs w:val="22"/>
        </w:rPr>
        <w:t xml:space="preserve">The quantity surveying organisation has come up with a number of strategies to help residential property investors crack the new laws and make the most of depreciation, one of which is through its new Building Allowance </w:t>
      </w:r>
      <w:proofErr w:type="spellStart"/>
      <w:r w:rsidRPr="001B2C1C">
        <w:rPr>
          <w:rFonts w:ascii="Calibri" w:hAnsi="Calibri" w:cs="Arial"/>
          <w:sz w:val="22"/>
          <w:szCs w:val="22"/>
        </w:rPr>
        <w:t>Maximiser</w:t>
      </w:r>
      <w:r w:rsidR="001B2C1C" w:rsidRPr="001B2C1C">
        <w:rPr>
          <w:rFonts w:ascii="Calibri" w:hAnsi="Calibri" w:cs="Arial"/>
          <w:sz w:val="22"/>
          <w:szCs w:val="22"/>
          <w:vertAlign w:val="superscript"/>
        </w:rPr>
        <w:t>TM</w:t>
      </w:r>
      <w:proofErr w:type="spellEnd"/>
      <w:r w:rsidRPr="001B2C1C">
        <w:rPr>
          <w:rFonts w:ascii="Calibri" w:hAnsi="Calibri" w:cs="Arial"/>
          <w:sz w:val="22"/>
          <w:szCs w:val="22"/>
        </w:rPr>
        <w:t xml:space="preserve"> report</w:t>
      </w:r>
      <w:r w:rsidR="00586555" w:rsidRPr="001B2C1C">
        <w:rPr>
          <w:rFonts w:ascii="Calibri" w:hAnsi="Calibri" w:cs="Arial"/>
          <w:sz w:val="22"/>
          <w:szCs w:val="22"/>
        </w:rPr>
        <w:t>.</w:t>
      </w:r>
    </w:p>
    <w:p w14:paraId="03EE2E67" w14:textId="77777777" w:rsidR="005707C8" w:rsidRPr="001B2C1C" w:rsidRDefault="005707C8" w:rsidP="005707C8">
      <w:pPr>
        <w:spacing w:line="360" w:lineRule="auto"/>
        <w:contextualSpacing/>
        <w:rPr>
          <w:rFonts w:ascii="Calibri" w:hAnsi="Calibri" w:cs="Arial"/>
          <w:sz w:val="22"/>
          <w:szCs w:val="22"/>
        </w:rPr>
      </w:pPr>
    </w:p>
    <w:p w14:paraId="6376CA3E" w14:textId="24A92427" w:rsidR="005707C8" w:rsidRPr="001B2C1C" w:rsidRDefault="005707C8" w:rsidP="005707C8">
      <w:pPr>
        <w:spacing w:line="360" w:lineRule="auto"/>
        <w:contextualSpacing/>
        <w:rPr>
          <w:rFonts w:ascii="Calibri" w:hAnsi="Calibri" w:cs="Arial"/>
          <w:sz w:val="22"/>
          <w:szCs w:val="22"/>
        </w:rPr>
      </w:pPr>
      <w:r w:rsidRPr="001B2C1C">
        <w:rPr>
          <w:rFonts w:ascii="Calibri" w:hAnsi="Calibri" w:cs="Arial"/>
          <w:sz w:val="22"/>
          <w:szCs w:val="22"/>
        </w:rPr>
        <w:t>The new report – the first of its kind in the industry - was revealed as one of two major ann</w:t>
      </w:r>
      <w:r w:rsidR="00996653" w:rsidRPr="001B2C1C">
        <w:rPr>
          <w:rFonts w:ascii="Calibri" w:hAnsi="Calibri" w:cs="Arial"/>
          <w:sz w:val="22"/>
          <w:szCs w:val="22"/>
        </w:rPr>
        <w:t xml:space="preserve">ouncements by Washington Brown </w:t>
      </w:r>
      <w:r w:rsidRPr="001B2C1C">
        <w:rPr>
          <w:rFonts w:ascii="Calibri" w:hAnsi="Calibri" w:cs="Arial"/>
          <w:sz w:val="22"/>
          <w:szCs w:val="22"/>
        </w:rPr>
        <w:t>at its Surprise 40</w:t>
      </w:r>
      <w:r w:rsidRPr="001B2C1C">
        <w:rPr>
          <w:rFonts w:ascii="Calibri" w:hAnsi="Calibri" w:cs="Arial"/>
          <w:sz w:val="22"/>
          <w:szCs w:val="22"/>
          <w:vertAlign w:val="superscript"/>
        </w:rPr>
        <w:t>th</w:t>
      </w:r>
      <w:r w:rsidRPr="001B2C1C">
        <w:rPr>
          <w:rFonts w:ascii="Calibri" w:hAnsi="Calibri" w:cs="Arial"/>
          <w:sz w:val="22"/>
          <w:szCs w:val="22"/>
        </w:rPr>
        <w:t xml:space="preserve"> Birthday </w:t>
      </w:r>
      <w:r w:rsidR="00996653" w:rsidRPr="001B2C1C">
        <w:rPr>
          <w:rFonts w:ascii="Calibri" w:hAnsi="Calibri" w:cs="Arial"/>
          <w:sz w:val="22"/>
          <w:szCs w:val="22"/>
        </w:rPr>
        <w:t>on February 23</w:t>
      </w:r>
      <w:r w:rsidR="001B2C1C">
        <w:rPr>
          <w:rFonts w:ascii="Calibri" w:hAnsi="Calibri" w:cs="Arial"/>
          <w:sz w:val="22"/>
          <w:szCs w:val="22"/>
        </w:rPr>
        <w:t>,</w:t>
      </w:r>
      <w:r w:rsidRPr="001B2C1C">
        <w:rPr>
          <w:rFonts w:ascii="Calibri" w:hAnsi="Calibri" w:cs="Arial"/>
          <w:sz w:val="22"/>
          <w:szCs w:val="22"/>
        </w:rPr>
        <w:t xml:space="preserve"> held at the Australi</w:t>
      </w:r>
      <w:r w:rsidR="00996653" w:rsidRPr="001B2C1C">
        <w:rPr>
          <w:rFonts w:ascii="Calibri" w:hAnsi="Calibri" w:cs="Arial"/>
          <w:sz w:val="22"/>
          <w:szCs w:val="22"/>
        </w:rPr>
        <w:t xml:space="preserve">an Museum, with the other being its </w:t>
      </w:r>
      <w:hyperlink r:id="rId4" w:history="1">
        <w:r w:rsidR="00996653" w:rsidRPr="001B2C1C">
          <w:rPr>
            <w:rStyle w:val="Hyperlink"/>
            <w:rFonts w:ascii="Calibri" w:hAnsi="Calibri" w:cs="Arial"/>
            <w:sz w:val="22"/>
            <w:szCs w:val="22"/>
          </w:rPr>
          <w:t>National Depreciation Register</w:t>
        </w:r>
      </w:hyperlink>
      <w:r w:rsidR="00996653" w:rsidRPr="001B2C1C">
        <w:rPr>
          <w:rFonts w:ascii="Calibri" w:hAnsi="Calibri" w:cs="Arial"/>
          <w:sz w:val="22"/>
          <w:szCs w:val="22"/>
        </w:rPr>
        <w:t>.</w:t>
      </w:r>
    </w:p>
    <w:p w14:paraId="5F39A425" w14:textId="77777777" w:rsidR="005707C8" w:rsidRPr="001B2C1C" w:rsidRDefault="005707C8" w:rsidP="005707C8">
      <w:pPr>
        <w:spacing w:line="360" w:lineRule="auto"/>
        <w:contextualSpacing/>
        <w:rPr>
          <w:rFonts w:ascii="Calibri" w:hAnsi="Calibri" w:cs="Arial"/>
          <w:sz w:val="22"/>
          <w:szCs w:val="22"/>
        </w:rPr>
      </w:pPr>
    </w:p>
    <w:p w14:paraId="415B0C16" w14:textId="310171A9" w:rsidR="005707C8" w:rsidRPr="001B2C1C" w:rsidRDefault="005707C8" w:rsidP="005707C8">
      <w:pPr>
        <w:spacing w:line="360" w:lineRule="auto"/>
        <w:contextualSpacing/>
        <w:rPr>
          <w:rFonts w:ascii="Calibri" w:hAnsi="Calibri" w:cs="Arial"/>
          <w:sz w:val="22"/>
          <w:szCs w:val="22"/>
        </w:rPr>
      </w:pPr>
      <w:r w:rsidRPr="001B2C1C">
        <w:rPr>
          <w:rFonts w:ascii="Calibri" w:hAnsi="Calibri" w:cs="Arial"/>
          <w:sz w:val="22"/>
          <w:szCs w:val="22"/>
        </w:rPr>
        <w:t>As the name suggests, the report maximises</w:t>
      </w:r>
      <w:r w:rsidR="001B2C1C">
        <w:rPr>
          <w:rFonts w:ascii="Calibri" w:hAnsi="Calibri" w:cs="Arial"/>
          <w:sz w:val="22"/>
          <w:szCs w:val="22"/>
        </w:rPr>
        <w:t xml:space="preserve"> the building allowance</w:t>
      </w:r>
      <w:r w:rsidRPr="001B2C1C">
        <w:rPr>
          <w:rFonts w:ascii="Calibri" w:hAnsi="Calibri" w:cs="Arial"/>
          <w:sz w:val="22"/>
          <w:szCs w:val="22"/>
        </w:rPr>
        <w:t>, which is the only type of depreciation residential property investors can now claim for second-hand properties following the Federal Budget changes.</w:t>
      </w:r>
    </w:p>
    <w:p w14:paraId="5CEB905E" w14:textId="77777777" w:rsidR="005707C8" w:rsidRPr="001B2C1C" w:rsidRDefault="005707C8">
      <w:pPr>
        <w:rPr>
          <w:rFonts w:ascii="Calibri" w:hAnsi="Calibri"/>
          <w:sz w:val="22"/>
          <w:szCs w:val="22"/>
        </w:rPr>
      </w:pPr>
    </w:p>
    <w:p w14:paraId="540E40F6" w14:textId="1F721C57" w:rsidR="005707C8" w:rsidRPr="001B2C1C" w:rsidRDefault="00996653" w:rsidP="005707C8">
      <w:pPr>
        <w:spacing w:line="360" w:lineRule="auto"/>
        <w:contextualSpacing/>
        <w:rPr>
          <w:rFonts w:ascii="Calibri" w:hAnsi="Calibri" w:cs="Arial"/>
          <w:sz w:val="22"/>
          <w:szCs w:val="22"/>
        </w:rPr>
      </w:pPr>
      <w:r w:rsidRPr="001B2C1C">
        <w:rPr>
          <w:rFonts w:ascii="Calibri" w:hAnsi="Calibri" w:cs="Arial"/>
          <w:sz w:val="22"/>
          <w:szCs w:val="22"/>
        </w:rPr>
        <w:t>R</w:t>
      </w:r>
      <w:r w:rsidR="005707C8" w:rsidRPr="001B2C1C">
        <w:rPr>
          <w:rFonts w:ascii="Calibri" w:hAnsi="Calibri" w:cs="Arial"/>
          <w:sz w:val="22"/>
          <w:szCs w:val="22"/>
        </w:rPr>
        <w:t xml:space="preserve">esidential property investors can no longer claim depreciation on plant and equipment items, such as ovens and dishwashers, if the </w:t>
      </w:r>
      <w:r w:rsidR="00F41CD0" w:rsidRPr="001B2C1C">
        <w:rPr>
          <w:rFonts w:ascii="Calibri" w:hAnsi="Calibri" w:cs="Arial"/>
          <w:sz w:val="22"/>
          <w:szCs w:val="22"/>
        </w:rPr>
        <w:t xml:space="preserve">item </w:t>
      </w:r>
      <w:r w:rsidR="005707C8" w:rsidRPr="001B2C1C">
        <w:rPr>
          <w:rFonts w:ascii="Calibri" w:hAnsi="Calibri" w:cs="Arial"/>
          <w:sz w:val="22"/>
          <w:szCs w:val="22"/>
        </w:rPr>
        <w:t xml:space="preserve">is second hand, but they can still claim depreciation on the structure of the building, which includes bricks, concrete, windows and tiling, provided the property was built </w:t>
      </w:r>
      <w:r w:rsidR="00F41CD0" w:rsidRPr="001B2C1C">
        <w:rPr>
          <w:rFonts w:ascii="Calibri" w:hAnsi="Calibri" w:cs="Arial"/>
          <w:sz w:val="22"/>
          <w:szCs w:val="22"/>
        </w:rPr>
        <w:t xml:space="preserve">or renovated </w:t>
      </w:r>
      <w:r w:rsidR="005707C8" w:rsidRPr="001B2C1C">
        <w:rPr>
          <w:rFonts w:ascii="Calibri" w:hAnsi="Calibri" w:cs="Arial"/>
          <w:sz w:val="22"/>
          <w:szCs w:val="22"/>
        </w:rPr>
        <w:t>after 1987.</w:t>
      </w:r>
    </w:p>
    <w:p w14:paraId="41DEFCE7" w14:textId="77777777" w:rsidR="005707C8" w:rsidRPr="001B2C1C" w:rsidRDefault="005707C8">
      <w:pPr>
        <w:rPr>
          <w:rFonts w:ascii="Calibri" w:hAnsi="Calibri"/>
          <w:sz w:val="22"/>
          <w:szCs w:val="22"/>
        </w:rPr>
      </w:pPr>
    </w:p>
    <w:p w14:paraId="2298F419" w14:textId="781D829D" w:rsidR="005707C8" w:rsidRPr="001B2C1C" w:rsidRDefault="005707C8" w:rsidP="005707C8">
      <w:pPr>
        <w:spacing w:line="360" w:lineRule="auto"/>
        <w:contextualSpacing/>
        <w:rPr>
          <w:rFonts w:ascii="Calibri" w:hAnsi="Calibri" w:cs="Arial"/>
          <w:sz w:val="22"/>
          <w:szCs w:val="22"/>
        </w:rPr>
      </w:pPr>
      <w:r w:rsidRPr="001B2C1C">
        <w:rPr>
          <w:rFonts w:ascii="Calibri" w:hAnsi="Calibri" w:cs="Arial"/>
          <w:sz w:val="22"/>
          <w:szCs w:val="22"/>
        </w:rPr>
        <w:t>These costs typically represent 85% of the building cost, so that’s good news</w:t>
      </w:r>
      <w:r w:rsidR="00F41CD0" w:rsidRPr="001B2C1C">
        <w:rPr>
          <w:rFonts w:ascii="Calibri" w:hAnsi="Calibri" w:cs="Arial"/>
          <w:sz w:val="22"/>
          <w:szCs w:val="22"/>
        </w:rPr>
        <w:t>;</w:t>
      </w:r>
      <w:r w:rsidRPr="001B2C1C">
        <w:rPr>
          <w:rFonts w:ascii="Calibri" w:hAnsi="Calibri" w:cs="Arial"/>
          <w:sz w:val="22"/>
          <w:szCs w:val="22"/>
        </w:rPr>
        <w:t xml:space="preserve"> but Washington Brown wants to turn it into great news by ma</w:t>
      </w:r>
      <w:r w:rsidR="001B2C1C">
        <w:rPr>
          <w:rFonts w:ascii="Calibri" w:hAnsi="Calibri" w:cs="Arial"/>
          <w:sz w:val="22"/>
          <w:szCs w:val="22"/>
        </w:rPr>
        <w:t>ximising the building allowance</w:t>
      </w:r>
      <w:r w:rsidRPr="001B2C1C">
        <w:rPr>
          <w:rFonts w:ascii="Calibri" w:hAnsi="Calibri" w:cs="Arial"/>
          <w:sz w:val="22"/>
          <w:szCs w:val="22"/>
        </w:rPr>
        <w:t xml:space="preserve"> for investors.</w:t>
      </w:r>
    </w:p>
    <w:p w14:paraId="60D9362D" w14:textId="77777777" w:rsidR="005707C8" w:rsidRPr="001B2C1C" w:rsidRDefault="005707C8" w:rsidP="005707C8">
      <w:pPr>
        <w:spacing w:line="360" w:lineRule="auto"/>
        <w:contextualSpacing/>
        <w:rPr>
          <w:rFonts w:ascii="Calibri" w:hAnsi="Calibri" w:cs="Arial"/>
          <w:sz w:val="22"/>
          <w:szCs w:val="22"/>
        </w:rPr>
      </w:pPr>
    </w:p>
    <w:p w14:paraId="0800470D" w14:textId="32D27AAA" w:rsidR="005707C8" w:rsidRPr="001B2C1C" w:rsidRDefault="005707C8" w:rsidP="005707C8">
      <w:pPr>
        <w:spacing w:line="360" w:lineRule="auto"/>
        <w:contextualSpacing/>
        <w:rPr>
          <w:rFonts w:ascii="Calibri" w:hAnsi="Calibri" w:cs="Arial"/>
          <w:sz w:val="22"/>
          <w:szCs w:val="22"/>
        </w:rPr>
      </w:pPr>
      <w:r w:rsidRPr="001B2C1C">
        <w:rPr>
          <w:rFonts w:ascii="Calibri" w:hAnsi="Calibri" w:cs="Arial"/>
          <w:sz w:val="22"/>
          <w:szCs w:val="22"/>
        </w:rPr>
        <w:t xml:space="preserve">The company’s Building Allowance </w:t>
      </w:r>
      <w:proofErr w:type="spellStart"/>
      <w:r w:rsidRPr="001B2C1C">
        <w:rPr>
          <w:rFonts w:ascii="Calibri" w:hAnsi="Calibri" w:cs="Arial"/>
          <w:sz w:val="22"/>
          <w:szCs w:val="22"/>
        </w:rPr>
        <w:t>Maximiser</w:t>
      </w:r>
      <w:r w:rsidR="001B2C1C" w:rsidRPr="001B2C1C">
        <w:rPr>
          <w:rFonts w:ascii="Calibri" w:hAnsi="Calibri" w:cs="Arial"/>
          <w:sz w:val="22"/>
          <w:szCs w:val="22"/>
          <w:vertAlign w:val="superscript"/>
        </w:rPr>
        <w:t>TM</w:t>
      </w:r>
      <w:proofErr w:type="spellEnd"/>
      <w:r w:rsidRPr="001B2C1C">
        <w:rPr>
          <w:rFonts w:ascii="Calibri" w:hAnsi="Calibri" w:cs="Arial"/>
          <w:sz w:val="22"/>
          <w:szCs w:val="22"/>
        </w:rPr>
        <w:t xml:space="preserve"> </w:t>
      </w:r>
      <w:r w:rsidR="001B2C1C">
        <w:rPr>
          <w:rFonts w:ascii="Calibri" w:hAnsi="Calibri" w:cs="Arial"/>
          <w:sz w:val="22"/>
          <w:szCs w:val="22"/>
        </w:rPr>
        <w:t>details these</w:t>
      </w:r>
      <w:r w:rsidRPr="001B2C1C">
        <w:rPr>
          <w:rFonts w:ascii="Calibri" w:hAnsi="Calibri" w:cs="Arial"/>
          <w:sz w:val="22"/>
          <w:szCs w:val="22"/>
        </w:rPr>
        <w:t xml:space="preserve"> </w:t>
      </w:r>
      <w:r w:rsidR="00F41CD0" w:rsidRPr="001B2C1C">
        <w:rPr>
          <w:rFonts w:ascii="Calibri" w:hAnsi="Calibri" w:cs="Arial"/>
          <w:sz w:val="22"/>
          <w:szCs w:val="22"/>
        </w:rPr>
        <w:t xml:space="preserve">deductions </w:t>
      </w:r>
      <w:r w:rsidRPr="001B2C1C">
        <w:rPr>
          <w:rFonts w:ascii="Calibri" w:hAnsi="Calibri" w:cs="Arial"/>
          <w:sz w:val="22"/>
          <w:szCs w:val="22"/>
        </w:rPr>
        <w:t>by splitting the building allowance into individual categories, including kitchen cabinetry, tiling, brickwork and concrete, rather than lumping it all together, which is how it has traditionally been done.</w:t>
      </w:r>
    </w:p>
    <w:p w14:paraId="0DB26404" w14:textId="77777777" w:rsidR="005707C8" w:rsidRPr="001B2C1C" w:rsidRDefault="005707C8" w:rsidP="005707C8">
      <w:pPr>
        <w:spacing w:line="360" w:lineRule="auto"/>
        <w:contextualSpacing/>
        <w:rPr>
          <w:rFonts w:ascii="Calibri" w:hAnsi="Calibri" w:cs="Arial"/>
          <w:sz w:val="22"/>
          <w:szCs w:val="22"/>
        </w:rPr>
      </w:pPr>
    </w:p>
    <w:p w14:paraId="5FF3B599" w14:textId="77777777" w:rsidR="001F7174" w:rsidRDefault="001F7174" w:rsidP="005707C8">
      <w:pPr>
        <w:spacing w:line="360" w:lineRule="auto"/>
        <w:contextualSpacing/>
        <w:rPr>
          <w:rFonts w:ascii="Calibri" w:hAnsi="Calibri" w:cs="Arial"/>
          <w:bCs/>
          <w:sz w:val="22"/>
          <w:szCs w:val="22"/>
        </w:rPr>
      </w:pPr>
    </w:p>
    <w:p w14:paraId="238A96A9" w14:textId="77777777" w:rsidR="001F7174" w:rsidRDefault="001F7174" w:rsidP="005707C8">
      <w:pPr>
        <w:spacing w:line="360" w:lineRule="auto"/>
        <w:contextualSpacing/>
        <w:rPr>
          <w:rFonts w:ascii="Calibri" w:hAnsi="Calibri" w:cs="Arial"/>
          <w:bCs/>
          <w:sz w:val="22"/>
          <w:szCs w:val="22"/>
        </w:rPr>
      </w:pPr>
    </w:p>
    <w:p w14:paraId="16C29056" w14:textId="77777777" w:rsidR="001F7174" w:rsidRDefault="001F7174" w:rsidP="005707C8">
      <w:pPr>
        <w:spacing w:line="360" w:lineRule="auto"/>
        <w:contextualSpacing/>
        <w:rPr>
          <w:rFonts w:ascii="Calibri" w:hAnsi="Calibri" w:cs="Arial"/>
          <w:bCs/>
          <w:sz w:val="22"/>
          <w:szCs w:val="22"/>
        </w:rPr>
      </w:pPr>
    </w:p>
    <w:p w14:paraId="4127FCE6" w14:textId="77777777" w:rsidR="001F7174" w:rsidRDefault="001F7174" w:rsidP="005707C8">
      <w:pPr>
        <w:spacing w:line="360" w:lineRule="auto"/>
        <w:contextualSpacing/>
        <w:rPr>
          <w:rFonts w:ascii="Calibri" w:hAnsi="Calibri" w:cs="Arial"/>
          <w:bCs/>
          <w:sz w:val="22"/>
          <w:szCs w:val="22"/>
        </w:rPr>
      </w:pPr>
    </w:p>
    <w:p w14:paraId="0FB399F7" w14:textId="77777777" w:rsidR="005707C8" w:rsidRPr="001B2C1C" w:rsidRDefault="005707C8" w:rsidP="005707C8">
      <w:pPr>
        <w:spacing w:line="360" w:lineRule="auto"/>
        <w:contextualSpacing/>
        <w:rPr>
          <w:rFonts w:ascii="Calibri" w:hAnsi="Calibri" w:cs="Arial"/>
          <w:bCs/>
          <w:sz w:val="22"/>
          <w:szCs w:val="22"/>
        </w:rPr>
      </w:pPr>
      <w:r w:rsidRPr="001B2C1C">
        <w:rPr>
          <w:rFonts w:ascii="Calibri" w:hAnsi="Calibri" w:cs="Arial"/>
          <w:bCs/>
          <w:sz w:val="22"/>
          <w:szCs w:val="22"/>
        </w:rPr>
        <w:t>Up until now, when you order a depreciation report, quantity surveyors would have given you a lump sum tota</w:t>
      </w:r>
      <w:r w:rsidR="00996653" w:rsidRPr="001B2C1C">
        <w:rPr>
          <w:rFonts w:ascii="Calibri" w:hAnsi="Calibri" w:cs="Arial"/>
          <w:bCs/>
          <w:sz w:val="22"/>
          <w:szCs w:val="22"/>
        </w:rPr>
        <w:t xml:space="preserve">l for your building allowance, </w:t>
      </w:r>
      <w:r w:rsidRPr="001B2C1C">
        <w:rPr>
          <w:rFonts w:ascii="Calibri" w:hAnsi="Calibri" w:cs="Arial"/>
          <w:bCs/>
          <w:sz w:val="22"/>
          <w:szCs w:val="22"/>
        </w:rPr>
        <w:t>based on the Federal Government’s guidelines that these items all last approximately 40 years.</w:t>
      </w:r>
    </w:p>
    <w:p w14:paraId="78264828" w14:textId="77777777" w:rsidR="005707C8" w:rsidRPr="001B2C1C" w:rsidRDefault="005707C8" w:rsidP="005707C8">
      <w:pPr>
        <w:spacing w:line="360" w:lineRule="auto"/>
        <w:contextualSpacing/>
        <w:rPr>
          <w:rFonts w:ascii="Calibri" w:hAnsi="Calibri" w:cs="Arial"/>
          <w:bCs/>
          <w:sz w:val="22"/>
          <w:szCs w:val="22"/>
        </w:rPr>
      </w:pPr>
    </w:p>
    <w:p w14:paraId="6FAB25E8" w14:textId="77777777" w:rsidR="005707C8" w:rsidRPr="001B2C1C" w:rsidRDefault="005707C8" w:rsidP="005707C8">
      <w:pPr>
        <w:spacing w:line="360" w:lineRule="auto"/>
        <w:contextualSpacing/>
        <w:rPr>
          <w:rFonts w:ascii="Calibri" w:hAnsi="Calibri" w:cs="Arial"/>
          <w:bCs/>
          <w:sz w:val="22"/>
          <w:szCs w:val="22"/>
        </w:rPr>
      </w:pPr>
      <w:r w:rsidRPr="001B2C1C">
        <w:rPr>
          <w:rFonts w:ascii="Calibri" w:hAnsi="Calibri" w:cs="Arial"/>
          <w:bCs/>
          <w:sz w:val="22"/>
          <w:szCs w:val="22"/>
        </w:rPr>
        <w:t>For instance, if a house costs $250,000 to build and there’s $50,000 of plant and equipment, in the past the remaining $200,000 would be lumped together as one for the building allowance, which you can generally claim depreciation on at 2.5%, for properties built after September 15, 1987.</w:t>
      </w:r>
    </w:p>
    <w:p w14:paraId="13DA2D65" w14:textId="77777777" w:rsidR="005707C8" w:rsidRPr="001B2C1C" w:rsidRDefault="005707C8" w:rsidP="005707C8">
      <w:pPr>
        <w:spacing w:line="360" w:lineRule="auto"/>
        <w:contextualSpacing/>
        <w:rPr>
          <w:rFonts w:ascii="Calibri" w:hAnsi="Calibri" w:cs="Arial"/>
          <w:bCs/>
          <w:sz w:val="22"/>
          <w:szCs w:val="22"/>
        </w:rPr>
      </w:pPr>
    </w:p>
    <w:p w14:paraId="340C35C3" w14:textId="77777777" w:rsidR="005707C8" w:rsidRPr="001B2C1C" w:rsidRDefault="00996653" w:rsidP="005707C8">
      <w:pPr>
        <w:spacing w:line="360" w:lineRule="auto"/>
        <w:contextualSpacing/>
        <w:rPr>
          <w:rFonts w:ascii="Calibri" w:hAnsi="Calibri" w:cs="Arial"/>
          <w:bCs/>
          <w:sz w:val="22"/>
          <w:szCs w:val="22"/>
        </w:rPr>
      </w:pPr>
      <w:r w:rsidRPr="001B2C1C">
        <w:rPr>
          <w:rFonts w:ascii="Calibri" w:hAnsi="Calibri" w:cs="Arial"/>
          <w:bCs/>
          <w:sz w:val="22"/>
          <w:szCs w:val="22"/>
        </w:rPr>
        <w:t xml:space="preserve">But, according to </w:t>
      </w:r>
      <w:r w:rsidR="005707C8" w:rsidRPr="001B2C1C">
        <w:rPr>
          <w:rFonts w:ascii="Calibri" w:hAnsi="Calibri" w:cs="Arial"/>
          <w:bCs/>
          <w:sz w:val="22"/>
          <w:szCs w:val="22"/>
        </w:rPr>
        <w:t>Washington Brown</w:t>
      </w:r>
      <w:r w:rsidRPr="001B2C1C">
        <w:rPr>
          <w:rFonts w:ascii="Calibri" w:hAnsi="Calibri" w:cs="Arial"/>
          <w:bCs/>
          <w:sz w:val="22"/>
          <w:szCs w:val="22"/>
        </w:rPr>
        <w:t xml:space="preserve">, </w:t>
      </w:r>
      <w:r w:rsidR="005707C8" w:rsidRPr="001B2C1C">
        <w:rPr>
          <w:rFonts w:ascii="Calibri" w:hAnsi="Calibri" w:cs="Arial"/>
          <w:bCs/>
          <w:sz w:val="22"/>
          <w:szCs w:val="22"/>
        </w:rPr>
        <w:t>investors tend to update things like kitchens and bathrooms every 20 years, so breaking down the building allowance into components – rather than treating it all the same – is much more beneficial.</w:t>
      </w:r>
    </w:p>
    <w:p w14:paraId="53774AE9" w14:textId="77777777" w:rsidR="005707C8" w:rsidRPr="001B2C1C" w:rsidRDefault="005707C8" w:rsidP="005707C8">
      <w:pPr>
        <w:spacing w:line="360" w:lineRule="auto"/>
        <w:contextualSpacing/>
        <w:rPr>
          <w:rFonts w:ascii="Calibri" w:hAnsi="Calibri" w:cs="Arial"/>
          <w:bCs/>
          <w:sz w:val="22"/>
          <w:szCs w:val="22"/>
        </w:rPr>
      </w:pPr>
    </w:p>
    <w:p w14:paraId="2281BB04" w14:textId="6D2BBA2C" w:rsidR="005707C8" w:rsidRPr="001B2C1C" w:rsidRDefault="005707C8" w:rsidP="005707C8">
      <w:pPr>
        <w:spacing w:line="360" w:lineRule="auto"/>
        <w:contextualSpacing/>
        <w:rPr>
          <w:rFonts w:ascii="Calibri" w:hAnsi="Calibri" w:cs="Arial"/>
          <w:sz w:val="22"/>
          <w:szCs w:val="22"/>
        </w:rPr>
      </w:pPr>
      <w:r w:rsidRPr="001B2C1C">
        <w:rPr>
          <w:rFonts w:ascii="Calibri" w:hAnsi="Calibri" w:cs="Arial"/>
          <w:sz w:val="22"/>
          <w:szCs w:val="22"/>
        </w:rPr>
        <w:t>Property invest</w:t>
      </w:r>
      <w:r w:rsidR="00996653" w:rsidRPr="001B2C1C">
        <w:rPr>
          <w:rFonts w:ascii="Calibri" w:hAnsi="Calibri" w:cs="Arial"/>
          <w:sz w:val="22"/>
          <w:szCs w:val="22"/>
        </w:rPr>
        <w:t>ors that use the Building Allow</w:t>
      </w:r>
      <w:r w:rsidRPr="001B2C1C">
        <w:rPr>
          <w:rFonts w:ascii="Calibri" w:hAnsi="Calibri" w:cs="Arial"/>
          <w:sz w:val="22"/>
          <w:szCs w:val="22"/>
        </w:rPr>
        <w:t>a</w:t>
      </w:r>
      <w:r w:rsidR="00996653" w:rsidRPr="001B2C1C">
        <w:rPr>
          <w:rFonts w:ascii="Calibri" w:hAnsi="Calibri" w:cs="Arial"/>
          <w:sz w:val="22"/>
          <w:szCs w:val="22"/>
        </w:rPr>
        <w:t>n</w:t>
      </w:r>
      <w:r w:rsidRPr="001B2C1C">
        <w:rPr>
          <w:rFonts w:ascii="Calibri" w:hAnsi="Calibri" w:cs="Arial"/>
          <w:sz w:val="22"/>
          <w:szCs w:val="22"/>
        </w:rPr>
        <w:t xml:space="preserve">ce </w:t>
      </w:r>
      <w:proofErr w:type="spellStart"/>
      <w:r w:rsidRPr="001B2C1C">
        <w:rPr>
          <w:rFonts w:ascii="Calibri" w:hAnsi="Calibri" w:cs="Arial"/>
          <w:sz w:val="22"/>
          <w:szCs w:val="22"/>
        </w:rPr>
        <w:t>Maximiser</w:t>
      </w:r>
      <w:r w:rsidR="001F7174" w:rsidRPr="001F7174">
        <w:rPr>
          <w:rFonts w:ascii="Calibri" w:hAnsi="Calibri" w:cs="Arial"/>
          <w:sz w:val="22"/>
          <w:szCs w:val="22"/>
          <w:vertAlign w:val="superscript"/>
        </w:rPr>
        <w:t>TM</w:t>
      </w:r>
      <w:proofErr w:type="spellEnd"/>
      <w:r w:rsidRPr="001B2C1C">
        <w:rPr>
          <w:rFonts w:ascii="Calibri" w:hAnsi="Calibri" w:cs="Arial"/>
          <w:sz w:val="22"/>
          <w:szCs w:val="22"/>
        </w:rPr>
        <w:t xml:space="preserve"> report – and update some of the structural items in their property, such as kitchen cupboards, in a renovation – will be able to claim the full amount of</w:t>
      </w:r>
      <w:r w:rsidR="007A4883" w:rsidRPr="001B2C1C">
        <w:rPr>
          <w:rFonts w:ascii="Calibri" w:hAnsi="Calibri" w:cs="Arial"/>
          <w:sz w:val="22"/>
          <w:szCs w:val="22"/>
        </w:rPr>
        <w:t xml:space="preserve"> </w:t>
      </w:r>
      <w:r w:rsidRPr="001B2C1C">
        <w:rPr>
          <w:rFonts w:ascii="Calibri" w:hAnsi="Calibri" w:cs="Arial"/>
          <w:sz w:val="22"/>
          <w:szCs w:val="22"/>
        </w:rPr>
        <w:t>depreciation</w:t>
      </w:r>
      <w:r w:rsidR="007A4883" w:rsidRPr="001B2C1C">
        <w:rPr>
          <w:rFonts w:ascii="Calibri" w:hAnsi="Calibri" w:cs="Arial"/>
          <w:sz w:val="22"/>
          <w:szCs w:val="22"/>
        </w:rPr>
        <w:t xml:space="preserve"> that remained on the original items,</w:t>
      </w:r>
      <w:r w:rsidRPr="001B2C1C">
        <w:rPr>
          <w:rFonts w:ascii="Calibri" w:hAnsi="Calibri" w:cs="Arial"/>
          <w:sz w:val="22"/>
          <w:szCs w:val="22"/>
        </w:rPr>
        <w:t xml:space="preserve"> as an immediate tax deduction when they replace</w:t>
      </w:r>
      <w:r w:rsidR="007A4883" w:rsidRPr="001B2C1C">
        <w:rPr>
          <w:rFonts w:ascii="Calibri" w:hAnsi="Calibri" w:cs="Arial"/>
          <w:sz w:val="22"/>
          <w:szCs w:val="22"/>
        </w:rPr>
        <w:t xml:space="preserve"> them</w:t>
      </w:r>
      <w:r w:rsidRPr="001B2C1C">
        <w:rPr>
          <w:rFonts w:ascii="Calibri" w:hAnsi="Calibri" w:cs="Arial"/>
          <w:sz w:val="22"/>
          <w:szCs w:val="22"/>
        </w:rPr>
        <w:t>.</w:t>
      </w:r>
    </w:p>
    <w:p w14:paraId="65F05148" w14:textId="77777777" w:rsidR="005707C8" w:rsidRPr="001B2C1C" w:rsidRDefault="005707C8" w:rsidP="005707C8">
      <w:pPr>
        <w:spacing w:line="360" w:lineRule="auto"/>
        <w:contextualSpacing/>
        <w:rPr>
          <w:rFonts w:ascii="Calibri" w:hAnsi="Calibri" w:cs="Arial"/>
          <w:sz w:val="22"/>
          <w:szCs w:val="22"/>
        </w:rPr>
      </w:pPr>
    </w:p>
    <w:p w14:paraId="3EEBDB0A" w14:textId="77777777" w:rsidR="001F7174" w:rsidRPr="001F7174" w:rsidRDefault="005707C8" w:rsidP="005707C8">
      <w:pPr>
        <w:spacing w:line="360" w:lineRule="auto"/>
        <w:contextualSpacing/>
        <w:rPr>
          <w:rFonts w:ascii="Calibri" w:hAnsi="Calibri" w:cs="Arial"/>
          <w:bCs/>
          <w:sz w:val="22"/>
          <w:szCs w:val="22"/>
        </w:rPr>
      </w:pPr>
      <w:r w:rsidRPr="001B2C1C">
        <w:rPr>
          <w:rFonts w:ascii="Calibri" w:hAnsi="Calibri" w:cs="Arial"/>
          <w:bCs/>
          <w:sz w:val="22"/>
          <w:szCs w:val="22"/>
        </w:rPr>
        <w:t>So</w:t>
      </w:r>
      <w:r w:rsidR="00996653" w:rsidRPr="001B2C1C">
        <w:rPr>
          <w:rFonts w:ascii="Calibri" w:hAnsi="Calibri" w:cs="Arial"/>
          <w:bCs/>
          <w:sz w:val="22"/>
          <w:szCs w:val="22"/>
        </w:rPr>
        <w:t>,</w:t>
      </w:r>
      <w:r w:rsidRPr="001B2C1C">
        <w:rPr>
          <w:rFonts w:ascii="Calibri" w:hAnsi="Calibri" w:cs="Arial"/>
          <w:bCs/>
          <w:sz w:val="22"/>
          <w:szCs w:val="22"/>
        </w:rPr>
        <w:t xml:space="preserve"> l</w:t>
      </w:r>
      <w:r w:rsidR="00996653" w:rsidRPr="001B2C1C">
        <w:rPr>
          <w:rFonts w:ascii="Calibri" w:hAnsi="Calibri" w:cs="Arial"/>
          <w:bCs/>
          <w:sz w:val="22"/>
          <w:szCs w:val="22"/>
        </w:rPr>
        <w:t xml:space="preserve">et’s say you </w:t>
      </w:r>
      <w:r w:rsidRPr="001B2C1C">
        <w:rPr>
          <w:rFonts w:ascii="Calibri" w:hAnsi="Calibri" w:cs="Arial"/>
          <w:bCs/>
          <w:sz w:val="22"/>
          <w:szCs w:val="22"/>
        </w:rPr>
        <w:t>bought a property 20 years ago, with kitchen</w:t>
      </w:r>
      <w:r w:rsidR="001F7174">
        <w:rPr>
          <w:rFonts w:ascii="Calibri" w:hAnsi="Calibri" w:cs="Arial"/>
          <w:bCs/>
          <w:sz w:val="22"/>
          <w:szCs w:val="22"/>
        </w:rPr>
        <w:t xml:space="preserve"> cupboards</w:t>
      </w:r>
      <w:r w:rsidRPr="001B2C1C">
        <w:rPr>
          <w:rFonts w:ascii="Calibri" w:hAnsi="Calibri" w:cs="Arial"/>
          <w:bCs/>
          <w:sz w:val="22"/>
          <w:szCs w:val="22"/>
        </w:rPr>
        <w:t xml:space="preserve"> that cost $10,000 </w:t>
      </w:r>
      <w:r w:rsidRPr="001F7174">
        <w:rPr>
          <w:rFonts w:ascii="Calibri" w:hAnsi="Calibri" w:cs="Arial"/>
          <w:bCs/>
          <w:sz w:val="22"/>
          <w:szCs w:val="22"/>
        </w:rPr>
        <w:t>to buil</w:t>
      </w:r>
      <w:r w:rsidR="00996653" w:rsidRPr="001F7174">
        <w:rPr>
          <w:rFonts w:ascii="Calibri" w:hAnsi="Calibri" w:cs="Arial"/>
          <w:bCs/>
          <w:sz w:val="22"/>
          <w:szCs w:val="22"/>
        </w:rPr>
        <w:t>d.</w:t>
      </w:r>
      <w:r w:rsidR="00996653" w:rsidRPr="001F7174">
        <w:rPr>
          <w:rFonts w:ascii="Calibri" w:hAnsi="Calibri" w:cs="Arial"/>
          <w:sz w:val="22"/>
          <w:szCs w:val="22"/>
        </w:rPr>
        <w:t xml:space="preserve"> </w:t>
      </w:r>
      <w:r w:rsidRPr="001F7174">
        <w:rPr>
          <w:rFonts w:ascii="Calibri" w:hAnsi="Calibri" w:cs="Arial"/>
          <w:bCs/>
          <w:sz w:val="22"/>
          <w:szCs w:val="22"/>
        </w:rPr>
        <w:t>B</w:t>
      </w:r>
      <w:r w:rsidR="001B2C1C" w:rsidRPr="001F7174">
        <w:rPr>
          <w:rFonts w:ascii="Calibri" w:hAnsi="Calibri" w:cs="Arial"/>
          <w:bCs/>
          <w:sz w:val="22"/>
          <w:szCs w:val="22"/>
        </w:rPr>
        <w:t>ecause it’s half way through it</w:t>
      </w:r>
      <w:r w:rsidRPr="001F7174">
        <w:rPr>
          <w:rFonts w:ascii="Calibri" w:hAnsi="Calibri" w:cs="Arial"/>
          <w:bCs/>
          <w:sz w:val="22"/>
          <w:szCs w:val="22"/>
        </w:rPr>
        <w:t>s 40-</w:t>
      </w:r>
      <w:r w:rsidR="00996653" w:rsidRPr="001F7174">
        <w:rPr>
          <w:rFonts w:ascii="Calibri" w:hAnsi="Calibri" w:cs="Arial"/>
          <w:bCs/>
          <w:sz w:val="22"/>
          <w:szCs w:val="22"/>
        </w:rPr>
        <w:t>year life, you would only have</w:t>
      </w:r>
      <w:r w:rsidRPr="001F7174">
        <w:rPr>
          <w:rFonts w:ascii="Calibri" w:hAnsi="Calibri" w:cs="Arial"/>
          <w:bCs/>
          <w:sz w:val="22"/>
          <w:szCs w:val="22"/>
        </w:rPr>
        <w:t xml:space="preserve"> claimed 50% of it in depreciation - which is $5000. </w:t>
      </w:r>
    </w:p>
    <w:p w14:paraId="7BB72F27" w14:textId="77777777" w:rsidR="001F7174" w:rsidRPr="001F7174" w:rsidRDefault="001F7174" w:rsidP="005707C8">
      <w:pPr>
        <w:spacing w:line="360" w:lineRule="auto"/>
        <w:contextualSpacing/>
        <w:rPr>
          <w:rFonts w:ascii="Calibri" w:hAnsi="Calibri" w:cs="Arial"/>
          <w:bCs/>
          <w:sz w:val="22"/>
          <w:szCs w:val="22"/>
        </w:rPr>
      </w:pPr>
    </w:p>
    <w:p w14:paraId="47D14C3F" w14:textId="19169243" w:rsidR="001F7174" w:rsidRPr="001F7174" w:rsidRDefault="001F7174" w:rsidP="005707C8">
      <w:pPr>
        <w:spacing w:line="360" w:lineRule="auto"/>
        <w:contextualSpacing/>
        <w:rPr>
          <w:rFonts w:ascii="Calibri" w:hAnsi="Calibri"/>
          <w:sz w:val="22"/>
          <w:szCs w:val="22"/>
        </w:rPr>
      </w:pPr>
      <w:r w:rsidRPr="001F7174">
        <w:rPr>
          <w:rFonts w:ascii="Calibri" w:hAnsi="Calibri"/>
          <w:sz w:val="22"/>
          <w:szCs w:val="22"/>
        </w:rPr>
        <w:t>But that’s just the cabinets, when you add the splashback, the bench tops, the sink, the tiling, ceilings, flooring, plumbing &amp; electrical - these items could quickly add up to $25,000 left on the table in unclaimed deductions.</w:t>
      </w:r>
    </w:p>
    <w:p w14:paraId="5C1EB138" w14:textId="77777777" w:rsidR="001F7174" w:rsidRPr="001F7174" w:rsidRDefault="001F7174" w:rsidP="005707C8">
      <w:pPr>
        <w:spacing w:line="360" w:lineRule="auto"/>
        <w:contextualSpacing/>
        <w:rPr>
          <w:rFonts w:ascii="Calibri" w:hAnsi="Calibri"/>
          <w:sz w:val="22"/>
          <w:szCs w:val="22"/>
        </w:rPr>
      </w:pPr>
    </w:p>
    <w:p w14:paraId="5CA83394" w14:textId="361DCC3C" w:rsidR="005707C8" w:rsidRPr="001F7174" w:rsidRDefault="001F7174" w:rsidP="005707C8">
      <w:pPr>
        <w:spacing w:line="360" w:lineRule="auto"/>
        <w:contextualSpacing/>
        <w:rPr>
          <w:rFonts w:ascii="Calibri" w:hAnsi="Calibri" w:cs="Arial"/>
          <w:bCs/>
          <w:sz w:val="22"/>
          <w:szCs w:val="22"/>
        </w:rPr>
      </w:pPr>
      <w:r w:rsidRPr="001F7174">
        <w:rPr>
          <w:rFonts w:ascii="Calibri" w:hAnsi="Calibri" w:cs="Arial"/>
          <w:bCs/>
          <w:sz w:val="22"/>
          <w:szCs w:val="22"/>
        </w:rPr>
        <w:t>If you remove these items</w:t>
      </w:r>
      <w:r w:rsidR="00996653" w:rsidRPr="001F7174">
        <w:rPr>
          <w:rFonts w:ascii="Calibri" w:hAnsi="Calibri" w:cs="Arial"/>
          <w:bCs/>
          <w:sz w:val="22"/>
          <w:szCs w:val="22"/>
        </w:rPr>
        <w:t xml:space="preserve"> today</w:t>
      </w:r>
      <w:r w:rsidR="005707C8" w:rsidRPr="001F7174">
        <w:rPr>
          <w:rFonts w:ascii="Calibri" w:hAnsi="Calibri" w:cs="Arial"/>
          <w:bCs/>
          <w:sz w:val="22"/>
          <w:szCs w:val="22"/>
        </w:rPr>
        <w:t>, using Washington Brown’s new report</w:t>
      </w:r>
      <w:r w:rsidR="00996653" w:rsidRPr="001F7174">
        <w:rPr>
          <w:rFonts w:ascii="Calibri" w:hAnsi="Calibri" w:cs="Arial"/>
          <w:bCs/>
          <w:sz w:val="22"/>
          <w:szCs w:val="22"/>
        </w:rPr>
        <w:t xml:space="preserve"> you would </w:t>
      </w:r>
      <w:r w:rsidR="005707C8" w:rsidRPr="001F7174">
        <w:rPr>
          <w:rFonts w:ascii="Calibri" w:hAnsi="Calibri" w:cs="Arial"/>
          <w:bCs/>
          <w:sz w:val="22"/>
          <w:szCs w:val="22"/>
        </w:rPr>
        <w:t xml:space="preserve">be able to claim the remaining </w:t>
      </w:r>
      <w:r w:rsidRPr="001F7174">
        <w:rPr>
          <w:rFonts w:ascii="Calibri" w:hAnsi="Calibri" w:cs="Arial"/>
          <w:bCs/>
          <w:sz w:val="22"/>
          <w:szCs w:val="22"/>
        </w:rPr>
        <w:t>$25,000</w:t>
      </w:r>
      <w:r w:rsidR="005707C8" w:rsidRPr="001F7174">
        <w:rPr>
          <w:rFonts w:ascii="Calibri" w:hAnsi="Calibri" w:cs="Arial"/>
          <w:bCs/>
          <w:sz w:val="22"/>
          <w:szCs w:val="22"/>
        </w:rPr>
        <w:t xml:space="preserve"> as an income tax deduction</w:t>
      </w:r>
      <w:r w:rsidR="00996653" w:rsidRPr="001F7174">
        <w:rPr>
          <w:rFonts w:ascii="Calibri" w:hAnsi="Calibri" w:cs="Arial"/>
          <w:bCs/>
          <w:sz w:val="22"/>
          <w:szCs w:val="22"/>
        </w:rPr>
        <w:t>. Not bad!</w:t>
      </w:r>
    </w:p>
    <w:sectPr w:rsidR="005707C8" w:rsidRPr="001F7174" w:rsidSect="0086791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C8"/>
    <w:rsid w:val="001B2C1C"/>
    <w:rsid w:val="001F7174"/>
    <w:rsid w:val="00553CC8"/>
    <w:rsid w:val="005707C8"/>
    <w:rsid w:val="00586555"/>
    <w:rsid w:val="007A4883"/>
    <w:rsid w:val="007A72A9"/>
    <w:rsid w:val="0086791A"/>
    <w:rsid w:val="00996653"/>
    <w:rsid w:val="00AF7DD4"/>
    <w:rsid w:val="00F36A71"/>
    <w:rsid w:val="00F41C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A2E83"/>
  <w14:defaultImageDpi w14:val="300"/>
  <w15:docId w15:val="{ADF86506-2046-42A6-9B44-874130E9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6653"/>
    <w:rPr>
      <w:sz w:val="18"/>
      <w:szCs w:val="18"/>
    </w:rPr>
  </w:style>
  <w:style w:type="paragraph" w:styleId="CommentText">
    <w:name w:val="annotation text"/>
    <w:basedOn w:val="Normal"/>
    <w:link w:val="CommentTextChar"/>
    <w:uiPriority w:val="99"/>
    <w:semiHidden/>
    <w:unhideWhenUsed/>
    <w:rsid w:val="00996653"/>
  </w:style>
  <w:style w:type="character" w:customStyle="1" w:styleId="CommentTextChar">
    <w:name w:val="Comment Text Char"/>
    <w:basedOn w:val="DefaultParagraphFont"/>
    <w:link w:val="CommentText"/>
    <w:uiPriority w:val="99"/>
    <w:semiHidden/>
    <w:rsid w:val="00996653"/>
  </w:style>
  <w:style w:type="paragraph" w:styleId="CommentSubject">
    <w:name w:val="annotation subject"/>
    <w:basedOn w:val="CommentText"/>
    <w:next w:val="CommentText"/>
    <w:link w:val="CommentSubjectChar"/>
    <w:uiPriority w:val="99"/>
    <w:semiHidden/>
    <w:unhideWhenUsed/>
    <w:rsid w:val="00996653"/>
    <w:rPr>
      <w:b/>
      <w:bCs/>
      <w:sz w:val="20"/>
      <w:szCs w:val="20"/>
    </w:rPr>
  </w:style>
  <w:style w:type="character" w:customStyle="1" w:styleId="CommentSubjectChar">
    <w:name w:val="Comment Subject Char"/>
    <w:basedOn w:val="CommentTextChar"/>
    <w:link w:val="CommentSubject"/>
    <w:uiPriority w:val="99"/>
    <w:semiHidden/>
    <w:rsid w:val="00996653"/>
    <w:rPr>
      <w:b/>
      <w:bCs/>
      <w:sz w:val="20"/>
      <w:szCs w:val="20"/>
    </w:rPr>
  </w:style>
  <w:style w:type="paragraph" w:styleId="Revision">
    <w:name w:val="Revision"/>
    <w:hidden/>
    <w:uiPriority w:val="99"/>
    <w:semiHidden/>
    <w:rsid w:val="00996653"/>
  </w:style>
  <w:style w:type="paragraph" w:styleId="BalloonText">
    <w:name w:val="Balloon Text"/>
    <w:basedOn w:val="Normal"/>
    <w:link w:val="BalloonTextChar"/>
    <w:uiPriority w:val="99"/>
    <w:semiHidden/>
    <w:unhideWhenUsed/>
    <w:rsid w:val="009966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653"/>
    <w:rPr>
      <w:rFonts w:ascii="Lucida Grande" w:hAnsi="Lucida Grande" w:cs="Lucida Grande"/>
      <w:sz w:val="18"/>
      <w:szCs w:val="18"/>
    </w:rPr>
  </w:style>
  <w:style w:type="character" w:styleId="Hyperlink">
    <w:name w:val="Hyperlink"/>
    <w:basedOn w:val="DefaultParagraphFont"/>
    <w:uiPriority w:val="99"/>
    <w:unhideWhenUsed/>
    <w:rsid w:val="00F41C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ionaldepreciationregis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De Groot</dc:creator>
  <cp:keywords/>
  <dc:description/>
  <cp:lastModifiedBy>Joe G</cp:lastModifiedBy>
  <cp:revision>3</cp:revision>
  <dcterms:created xsi:type="dcterms:W3CDTF">2018-02-22T05:25:00Z</dcterms:created>
  <dcterms:modified xsi:type="dcterms:W3CDTF">2018-02-22T05:35:00Z</dcterms:modified>
</cp:coreProperties>
</file>